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9B317">
      <w:pPr>
        <w:rPr>
          <w:rFonts w:hint="eastAsia"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附件</w:t>
      </w:r>
      <w:r>
        <w:rPr>
          <w:rFonts w:ascii="黑体" w:hAnsi="黑体" w:eastAsia="黑体" w:cs="黑体"/>
          <w:b/>
          <w:bCs/>
          <w:szCs w:val="21"/>
        </w:rPr>
        <w:t>3</w:t>
      </w:r>
    </w:p>
    <w:p w14:paraId="1BA305E3">
      <w:pPr>
        <w:jc w:val="center"/>
        <w:rPr>
          <w:rFonts w:hint="eastAsia"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广州开发区西区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变电站建筑景观提升</w:t>
      </w:r>
      <w:r>
        <w:rPr>
          <w:rFonts w:ascii="黑体" w:hAnsi="黑体" w:eastAsia="黑体" w:cs="黑体"/>
          <w:b/>
          <w:bCs/>
          <w:sz w:val="30"/>
          <w:szCs w:val="30"/>
        </w:rPr>
        <w:t>设计竞赛</w:t>
      </w:r>
    </w:p>
    <w:p w14:paraId="05A53F21">
      <w:pPr>
        <w:jc w:val="center"/>
        <w:rPr>
          <w:rFonts w:hint="eastAsia"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设计任务书</w:t>
      </w:r>
    </w:p>
    <w:p w14:paraId="7EB45558">
      <w:pPr>
        <w:pStyle w:val="2"/>
        <w:numPr>
          <w:ilvl w:val="0"/>
          <w:numId w:val="1"/>
        </w:numPr>
        <w:spacing w:before="156" w:beforeLines="50" w:after="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项目背景</w:t>
      </w:r>
    </w:p>
    <w:p w14:paraId="7EDD4E3C">
      <w:pPr>
        <w:pStyle w:val="2"/>
        <w:spacing w:after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为深入贯彻习近平总书记对广州提出的实现“老城市新活力”和“四个出新出彩”重要指示批示精神，不断践行“人民城市人民建，人民城市为人民”的重要理念，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加快推进西区建设为中国开发区振兴示范区，</w:t>
      </w:r>
      <w:r>
        <w:rPr>
          <w:rFonts w:hint="eastAsia" w:ascii="仿宋_GB2312" w:hAnsi="仿宋_GB2312" w:eastAsia="仿宋_GB2312" w:cs="仿宋_GB2312"/>
          <w:sz w:val="28"/>
          <w:szCs w:val="28"/>
        </w:rPr>
        <w:t>以绣花功夫打造高品质的城市空间，加快推动公共设施与功能设计和城市景观相融合，做“沾泥土、带露珠、冒热气”的规划设计，黄埔区社区设计师办公室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设在广州市规划和自然资源局黄埔区分局（广州开发区规划和自然资源局）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联合广东电网有限责任公司广州黄埔供电局组织开展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广州开发区西区</w:t>
      </w:r>
      <w:r>
        <w:rPr>
          <w:rFonts w:hint="eastAsia" w:ascii="仿宋_GB2312" w:hAnsi="仿宋_GB2312" w:eastAsia="仿宋_GB2312" w:cs="仿宋_GB2312"/>
          <w:sz w:val="28"/>
          <w:szCs w:val="28"/>
        </w:rPr>
        <w:t>变电站建筑景观提升设计竞赛活动，面向社会征集创意变电站设计方案。</w:t>
      </w:r>
    </w:p>
    <w:p w14:paraId="5EA661DB">
      <w:pPr>
        <w:pStyle w:val="2"/>
        <w:numPr>
          <w:ilvl w:val="0"/>
          <w:numId w:val="1"/>
        </w:numPr>
        <w:spacing w:before="156" w:beforeLines="50" w:after="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设计任务</w:t>
      </w:r>
    </w:p>
    <w:p w14:paraId="4725CF8E">
      <w:pPr>
        <w:pStyle w:val="2"/>
        <w:spacing w:after="0"/>
        <w:ind w:firstLine="562" w:firstLineChars="20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（一）设计范围</w:t>
      </w:r>
    </w:p>
    <w:p w14:paraId="1240900F">
      <w:pPr>
        <w:pStyle w:val="2"/>
        <w:spacing w:after="0"/>
        <w:ind w:firstLine="562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项目位置：</w:t>
      </w:r>
      <w:r>
        <w:rPr>
          <w:rFonts w:hint="eastAsia" w:ascii="仿宋_GB2312" w:hAnsi="仿宋_GB2312" w:eastAsia="仿宋_GB2312" w:cs="仿宋_GB2312"/>
          <w:sz w:val="28"/>
          <w:szCs w:val="28"/>
        </w:rPr>
        <w:t>选址位于广州开发区西区，西基路以东、西</w:t>
      </w:r>
      <w:r>
        <w:rPr>
          <w:rFonts w:hint="eastAsia" w:ascii="仿宋" w:hAnsi="仿宋" w:eastAsia="仿宋" w:cs="微软雅黑"/>
          <w:sz w:val="28"/>
          <w:szCs w:val="28"/>
        </w:rPr>
        <w:t>滘</w:t>
      </w:r>
      <w:r>
        <w:rPr>
          <w:rFonts w:hint="eastAsia" w:ascii="仿宋_GB2312" w:hAnsi="仿宋_GB2312" w:eastAsia="仿宋_GB2312" w:cs="仿宋_GB2312"/>
          <w:sz w:val="28"/>
          <w:szCs w:val="28"/>
        </w:rPr>
        <w:t>涌以南，邻近扶胥古运河，项目用地约3000m</w:t>
      </w:r>
      <w:r>
        <w:rPr>
          <w:rFonts w:ascii="Calibri" w:hAnsi="Calibri" w:eastAsia="仿宋_GB2312" w:cs="Calibri"/>
          <w:sz w:val="28"/>
          <w:szCs w:val="28"/>
        </w:rPr>
        <w:t>²</w:t>
      </w:r>
      <w:r>
        <w:rPr>
          <w:rFonts w:hint="eastAsia" w:ascii="Calibri" w:hAnsi="Calibri" w:eastAsia="仿宋_GB2312" w:cs="Calibri"/>
          <w:sz w:val="28"/>
          <w:szCs w:val="28"/>
        </w:rPr>
        <w:t>。</w:t>
      </w:r>
    </w:p>
    <w:p w14:paraId="3FF0ECF8">
      <w:pPr>
        <w:pStyle w:val="2"/>
        <w:spacing w:after="0"/>
        <w:ind w:firstLine="562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设计内容：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参考相近规模的变电站平面</w:t>
      </w:r>
      <w:r>
        <w:rPr>
          <w:rFonts w:ascii="仿宋_GB2312" w:hAnsi="仿宋_GB2312" w:eastAsia="仿宋_GB2312" w:cs="仿宋_GB2312"/>
          <w:sz w:val="28"/>
          <w:szCs w:val="28"/>
        </w:rPr>
        <w:t>图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（见附件5）</w:t>
      </w:r>
      <w:r>
        <w:rPr>
          <w:rFonts w:ascii="仿宋_GB2312" w:hAnsi="仿宋_GB2312" w:eastAsia="仿宋_GB2312" w:cs="仿宋_GB2312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设计1栋地上3层、地下2层的变电站，建筑面积约3400平方米，计算容积率建筑面积约2300平方米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  <w:r>
        <w:rPr>
          <w:rFonts w:ascii="仿宋_GB2312" w:hAnsi="仿宋_GB2312" w:eastAsia="仿宋_GB2312" w:cs="仿宋_GB2312"/>
          <w:sz w:val="28"/>
          <w:szCs w:val="28"/>
        </w:rPr>
        <w:t>将建筑造型、立面与平面设计方案相融合，协调周边环境，呼应扶胥古运河文化，打造高品质的市政设施配套精品建筑。</w:t>
      </w:r>
    </w:p>
    <w:p w14:paraId="37D5DA77">
      <w:pPr>
        <w:pStyle w:val="2"/>
        <w:spacing w:after="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71770" cy="2686685"/>
            <wp:effectExtent l="0" t="0" r="5080" b="184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FB1A">
      <w:pPr>
        <w:pStyle w:val="3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图1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广州开发区西区</w:t>
      </w:r>
      <w:r>
        <w:rPr>
          <w:rFonts w:hint="eastAsia" w:ascii="仿宋_GB2312" w:hAnsi="仿宋_GB2312" w:eastAsia="仿宋_GB2312" w:cs="仿宋_GB2312"/>
          <w:sz w:val="28"/>
          <w:szCs w:val="28"/>
        </w:rPr>
        <w:t>变电站区位</w:t>
      </w:r>
    </w:p>
    <w:p w14:paraId="34999D09"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8595" cy="2715260"/>
            <wp:effectExtent l="0" t="0" r="8255" b="8890"/>
            <wp:docPr id="9" name="图片 9" descr="3bc79cb886870a81815a181c29ce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c79cb886870a81815a181c29ce498"/>
                    <pic:cNvPicPr>
                      <a:picLocks noChangeAspect="1"/>
                    </pic:cNvPicPr>
                  </pic:nvPicPr>
                  <pic:blipFill>
                    <a:blip r:embed="rId5"/>
                    <a:srcRect t="8439" b="228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4CA7">
      <w:pPr>
        <w:pStyle w:val="3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图2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广州开发区西区</w:t>
      </w:r>
      <w:r>
        <w:rPr>
          <w:rFonts w:hint="eastAsia" w:ascii="仿宋_GB2312" w:hAnsi="仿宋_GB2312" w:eastAsia="仿宋_GB2312" w:cs="仿宋_GB2312"/>
          <w:sz w:val="28"/>
          <w:szCs w:val="28"/>
        </w:rPr>
        <w:t>变电站场地现状</w:t>
      </w:r>
    </w:p>
    <w:p w14:paraId="653AECF7">
      <w:pPr>
        <w:pStyle w:val="2"/>
        <w:spacing w:after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（二）设计要求</w:t>
      </w:r>
    </w:p>
    <w:p w14:paraId="50D1BD16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通过设计提升变电站建筑景观风貌，化解“邻避问题”，提升市政公共设施的艺术性和亲切感，体现以市民为中心，向社会传递“设计让城市更美好”的公共价值观。</w:t>
      </w:r>
    </w:p>
    <w:p w14:paraId="7D1BB309">
      <w:pPr>
        <w:pStyle w:val="2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城市风貌：</w:t>
      </w:r>
      <w:r>
        <w:rPr>
          <w:rFonts w:hint="eastAsia" w:ascii="仿宋_GB2312" w:hAnsi="仿宋_GB2312" w:eastAsia="仿宋_GB2312" w:cs="仿宋_GB2312"/>
          <w:sz w:val="28"/>
          <w:szCs w:val="28"/>
        </w:rPr>
        <w:t>设计应尽量融入城市景观，与周边建筑风格协调一致。</w:t>
      </w:r>
    </w:p>
    <w:p w14:paraId="2F91F53B">
      <w:pPr>
        <w:pStyle w:val="2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绿色低碳：</w:t>
      </w:r>
      <w:r>
        <w:rPr>
          <w:rFonts w:hint="eastAsia" w:ascii="仿宋_GB2312" w:hAnsi="仿宋_GB2312" w:eastAsia="仿宋_GB2312" w:cs="仿宋_GB2312"/>
          <w:sz w:val="28"/>
          <w:szCs w:val="28"/>
        </w:rPr>
        <w:t>在设计过程中要体现出低碳、绿色的设计理念，需考虑到全寿命周期减碳理念，从规划、建设到运营各环节均注重节能减排。</w:t>
      </w:r>
    </w:p>
    <w:p w14:paraId="2E2EECF5">
      <w:pPr>
        <w:pStyle w:val="2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功能丰富：</w:t>
      </w:r>
      <w:r>
        <w:rPr>
          <w:rFonts w:hint="eastAsia" w:ascii="仿宋_GB2312" w:hAnsi="仿宋_GB2312" w:eastAsia="仿宋_GB2312" w:cs="仿宋_GB2312"/>
          <w:sz w:val="28"/>
          <w:szCs w:val="28"/>
        </w:rPr>
        <w:t>变电站不仅作为电力供应设施，还应具备多功能性，适应未来城市发展的需求。</w:t>
      </w:r>
    </w:p>
    <w:p w14:paraId="31E27D9A">
      <w:pPr>
        <w:pStyle w:val="2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场地开放：</w:t>
      </w:r>
      <w:r>
        <w:rPr>
          <w:rFonts w:hint="eastAsia" w:ascii="仿宋_GB2312" w:hAnsi="仿宋_GB2312" w:eastAsia="仿宋_GB2312" w:cs="仿宋_GB2312"/>
          <w:sz w:val="28"/>
          <w:szCs w:val="28"/>
        </w:rPr>
        <w:t>设计应考虑场地的开放性和公共空间的利用。</w:t>
      </w:r>
    </w:p>
    <w:p w14:paraId="0C27ADB7">
      <w:pPr>
        <w:pStyle w:val="2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实用安全：</w:t>
      </w:r>
      <w:r>
        <w:rPr>
          <w:rFonts w:hint="eastAsia" w:ascii="仿宋_GB2312" w:hAnsi="仿宋_GB2312" w:eastAsia="仿宋_GB2312" w:cs="仿宋_GB2312"/>
          <w:sz w:val="28"/>
          <w:szCs w:val="28"/>
        </w:rPr>
        <w:t>设计必须确保安全性和实用性。</w:t>
      </w:r>
    </w:p>
    <w:p w14:paraId="05D27DAA">
      <w:pPr>
        <w:pStyle w:val="2"/>
        <w:numPr>
          <w:ilvl w:val="0"/>
          <w:numId w:val="1"/>
        </w:numPr>
        <w:spacing w:before="156" w:beforeLines="50" w:after="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赛事流程</w:t>
      </w:r>
    </w:p>
    <w:p w14:paraId="0F601D90">
      <w:pPr>
        <w:pStyle w:val="2"/>
        <w:numPr>
          <w:ilvl w:val="0"/>
          <w:numId w:val="2"/>
        </w:numPr>
        <w:spacing w:after="0"/>
        <w:ind w:firstLine="48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活动报名</w:t>
      </w:r>
    </w:p>
    <w:p w14:paraId="766E6AA7">
      <w:pPr>
        <w:pStyle w:val="17"/>
        <w:ind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</w:t>
      </w:r>
      <w:r>
        <w:rPr>
          <w:rFonts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日-202</w:t>
      </w:r>
      <w:r>
        <w:rPr>
          <w:rFonts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28"/>
          <w:szCs w:val="28"/>
        </w:rPr>
        <w:t>日</w:t>
      </w:r>
    </w:p>
    <w:p w14:paraId="42069B97">
      <w:pPr>
        <w:pStyle w:val="2"/>
        <w:numPr>
          <w:ilvl w:val="0"/>
          <w:numId w:val="2"/>
        </w:numPr>
        <w:spacing w:after="0"/>
        <w:ind w:firstLine="48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现场答疑和踏勘</w:t>
      </w:r>
    </w:p>
    <w:p w14:paraId="413402D1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活动时间：2024年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sz w:val="28"/>
          <w:szCs w:val="28"/>
        </w:rPr>
        <w:t>日上午</w:t>
      </w:r>
    </w:p>
    <w:p w14:paraId="077C9ED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答疑时间：9:00-9:30；踏勘时间：9:30-11:00</w:t>
      </w:r>
    </w:p>
    <w:p w14:paraId="18D25A7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本次竞赛将组织统一现场答疑和踏勘，若参数人员有意向参与答疑及踏勘，请于202</w:t>
      </w:r>
      <w:r>
        <w:rPr>
          <w:rFonts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28"/>
          <w:szCs w:val="28"/>
        </w:rPr>
        <w:t>日17时前报名，并于答疑踏勘当天携带有效身份证明至黄埔区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广州开发区西区</w:t>
      </w:r>
      <w:r>
        <w:rPr>
          <w:rFonts w:hint="eastAsia" w:ascii="仿宋_GB2312" w:hAnsi="仿宋_GB2312" w:eastAsia="仿宋_GB2312" w:cs="仿宋_GB2312"/>
          <w:sz w:val="28"/>
          <w:szCs w:val="28"/>
        </w:rPr>
        <w:t>变电站签到集合。</w:t>
      </w:r>
    </w:p>
    <w:p w14:paraId="5BDB1B9A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报名联系人：宁先生   18529114728</w:t>
      </w:r>
    </w:p>
    <w:p w14:paraId="5018663B">
      <w:pPr>
        <w:pStyle w:val="2"/>
        <w:numPr>
          <w:ilvl w:val="0"/>
          <w:numId w:val="2"/>
        </w:numPr>
        <w:spacing w:after="0"/>
        <w:ind w:firstLine="48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成果提交</w:t>
      </w:r>
    </w:p>
    <w:p w14:paraId="734FB6BC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</w:t>
      </w:r>
      <w:r>
        <w:rPr>
          <w:rFonts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年9月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28"/>
          <w:szCs w:val="28"/>
        </w:rPr>
        <w:t>日</w:t>
      </w:r>
    </w:p>
    <w:p w14:paraId="51DD57A7">
      <w:pPr>
        <w:pStyle w:val="2"/>
        <w:numPr>
          <w:ilvl w:val="0"/>
          <w:numId w:val="2"/>
        </w:numPr>
        <w:spacing w:after="0"/>
        <w:ind w:firstLine="48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专家评审</w:t>
      </w:r>
    </w:p>
    <w:p w14:paraId="6E81533E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评审时间：202</w:t>
      </w:r>
      <w:r>
        <w:rPr>
          <w:rFonts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</w:t>
      </w:r>
      <w:r>
        <w:rPr>
          <w:rFonts w:hint="eastAsia" w:ascii="仿宋_GB2312" w:hAnsi="仿宋_GB2312" w:eastAsia="仿宋_GB2312" w:cs="仿宋_GB2312"/>
          <w:sz w:val="28"/>
          <w:szCs w:val="28"/>
        </w:rPr>
        <w:t>旬</w:t>
      </w:r>
    </w:p>
    <w:p w14:paraId="42B9AB36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由主办方邀请业界资深专业人士组成赛事评委会独立评审奖项。</w:t>
      </w:r>
    </w:p>
    <w:p w14:paraId="09190580">
      <w:pPr>
        <w:pStyle w:val="2"/>
        <w:numPr>
          <w:ilvl w:val="0"/>
          <w:numId w:val="2"/>
        </w:numPr>
        <w:spacing w:after="0"/>
        <w:ind w:firstLine="48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公众投票</w:t>
      </w:r>
    </w:p>
    <w:p w14:paraId="2E6F80EA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投票时间：202</w:t>
      </w:r>
      <w:r>
        <w:rPr>
          <w:rFonts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</w:t>
      </w:r>
      <w:r>
        <w:rPr>
          <w:rFonts w:hint="eastAsia" w:ascii="仿宋_GB2312" w:hAnsi="仿宋_GB2312" w:eastAsia="仿宋_GB2312" w:cs="仿宋_GB2312"/>
          <w:sz w:val="28"/>
          <w:szCs w:val="28"/>
        </w:rPr>
        <w:t>旬</w:t>
      </w:r>
    </w:p>
    <w:p w14:paraId="580DA5C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分为网络投票和现场投票，根据投票结果确定人气奖。人气奖可与一二三等奖重叠。</w:t>
      </w:r>
    </w:p>
    <w:p w14:paraId="2CE15F91">
      <w:pPr>
        <w:pStyle w:val="2"/>
        <w:numPr>
          <w:ilvl w:val="0"/>
          <w:numId w:val="2"/>
        </w:numPr>
        <w:spacing w:after="0"/>
        <w:ind w:firstLine="48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获奖名单公示</w:t>
      </w:r>
    </w:p>
    <w:p w14:paraId="4C5E1700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</w:t>
      </w:r>
      <w:r>
        <w:rPr>
          <w:rFonts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年10月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中旬</w:t>
      </w:r>
    </w:p>
    <w:p w14:paraId="7A3F26E1">
      <w:pPr>
        <w:pStyle w:val="2"/>
        <w:numPr>
          <w:ilvl w:val="0"/>
          <w:numId w:val="1"/>
        </w:numPr>
        <w:spacing w:before="156" w:beforeLines="50" w:after="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作品提交</w:t>
      </w:r>
    </w:p>
    <w:p w14:paraId="18E3A92B">
      <w:pPr>
        <w:pStyle w:val="2"/>
        <w:spacing w:after="0"/>
        <w:ind w:firstLine="562" w:firstLineChars="20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（一）基础要求</w:t>
      </w:r>
    </w:p>
    <w:p w14:paraId="4EC265C0">
      <w:pPr>
        <w:pStyle w:val="2"/>
        <w:spacing w:after="0"/>
        <w:ind w:firstLine="480"/>
        <w:outlineLvl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1、图纸表达规范，图纸能充分表达作品创作意图，且需要包含必要的设计说明（可组合于图面之中），比例不限；</w:t>
      </w:r>
    </w:p>
    <w:p w14:paraId="360EA14B">
      <w:pPr>
        <w:pStyle w:val="2"/>
        <w:spacing w:after="0"/>
        <w:ind w:firstLine="480"/>
        <w:outlineLvl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2、能清楚表现设计意图的图纸（包括但不限于总平面图、效果图等），表现形式不限；</w:t>
      </w:r>
    </w:p>
    <w:p w14:paraId="4F4B5BC0">
      <w:pPr>
        <w:pStyle w:val="2"/>
        <w:spacing w:after="0"/>
        <w:ind w:firstLine="480"/>
        <w:outlineLvl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3、设计成果实用、美观，体现主题要求；</w:t>
      </w:r>
    </w:p>
    <w:p w14:paraId="74124272">
      <w:pPr>
        <w:pStyle w:val="2"/>
        <w:spacing w:after="0"/>
        <w:ind w:firstLine="480"/>
        <w:outlineLvl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4、作品中不得出现任何反映设计者身份的信息，如出现则取消参赛资格。</w:t>
      </w:r>
    </w:p>
    <w:p w14:paraId="47129CFD">
      <w:pPr>
        <w:pStyle w:val="2"/>
        <w:spacing w:after="0"/>
        <w:ind w:firstLine="562" w:firstLineChars="200"/>
        <w:outlineLvl w:val="1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（二）作品要求</w:t>
      </w:r>
    </w:p>
    <w:p w14:paraId="67B11183"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图纸包括但不限于方案总平面图，立面图、效果图、实景融入图等；</w:t>
      </w:r>
    </w:p>
    <w:p w14:paraId="2C5CE231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2、图纸形式：</w:t>
      </w:r>
      <w:r>
        <w:rPr>
          <w:rFonts w:hint="eastAsia" w:ascii="仿宋_GB2312" w:hAnsi="仿宋_GB2312" w:eastAsia="仿宋_GB2312" w:cs="仿宋_GB2312"/>
          <w:sz w:val="28"/>
          <w:szCs w:val="28"/>
        </w:rPr>
        <w:t>作品形式为A1图幅（594*841mm）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经排版的</w:t>
      </w:r>
      <w:r>
        <w:rPr>
          <w:rFonts w:hint="eastAsia" w:ascii="仿宋_GB2312" w:hAnsi="仿宋_GB2312" w:eastAsia="仿宋_GB2312" w:cs="仿宋_GB2312"/>
          <w:sz w:val="28"/>
          <w:szCs w:val="28"/>
        </w:rPr>
        <w:t>图纸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数量为一套</w:t>
      </w:r>
      <w:r>
        <w:rPr>
          <w:rFonts w:hint="eastAsia" w:ascii="仿宋_GB2312" w:hAnsi="仿宋_GB2312" w:eastAsia="仿宋_GB2312" w:cs="仿宋_GB2312"/>
          <w:sz w:val="28"/>
          <w:szCs w:val="28"/>
        </w:rPr>
        <w:t>2</w:t>
      </w:r>
      <w:r>
        <w:rPr>
          <w:rFonts w:ascii="仿宋_GB2312" w:hAnsi="仿宋_GB2312" w:eastAsia="仿宋_GB2312" w:cs="仿宋_GB2312"/>
          <w:sz w:val="28"/>
          <w:szCs w:val="28"/>
        </w:rPr>
        <w:t>-3</w:t>
      </w:r>
      <w:r>
        <w:rPr>
          <w:rFonts w:hint="eastAsia" w:ascii="仿宋_GB2312" w:hAnsi="仿宋_GB2312" w:eastAsia="仿宋_GB2312" w:cs="仿宋_GB2312"/>
          <w:sz w:val="28"/>
          <w:szCs w:val="28"/>
        </w:rPr>
        <w:t>张，每张图大小在20MB以内；</w:t>
      </w:r>
    </w:p>
    <w:p w14:paraId="67A1EDF2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图纸格式：</w:t>
      </w:r>
      <w:r>
        <w:rPr>
          <w:rFonts w:hint="eastAsia" w:ascii="仿宋_GB2312" w:hAnsi="仿宋_GB2312" w:eastAsia="仿宋_GB2312" w:cs="仿宋_GB2312"/>
          <w:sz w:val="28"/>
          <w:szCs w:val="28"/>
        </w:rPr>
        <w:t>统一以jpg格式提交（需满足300dpi），画质最高，色彩模式为CMYK，选取基线（标准）输出。</w:t>
      </w:r>
    </w:p>
    <w:p w14:paraId="75298E53">
      <w:pPr>
        <w:pStyle w:val="2"/>
        <w:spacing w:after="0"/>
        <w:ind w:firstLine="562" w:firstLineChars="20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（二）提交方式</w:t>
      </w:r>
    </w:p>
    <w:p w14:paraId="47E23392">
      <w:pPr>
        <w:pStyle w:val="2"/>
        <w:spacing w:after="0"/>
        <w:ind w:firstLine="48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在成果提交截止时间前，将成果发送至电子邮箱：hpsqsjs202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@163.com。作品文件名称为“参赛编号+作品题目”。成果应制作成一个压缩包上传，以最后上传的压缩包为准。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2DDC3F"/>
    <w:multiLevelType w:val="singleLevel"/>
    <w:tmpl w:val="A92DDC3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E2F73FF"/>
    <w:multiLevelType w:val="singleLevel"/>
    <w:tmpl w:val="DE2F73FF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NotDisplayPageBoundaries w:val="1"/>
  <w:embedSystemFonts/>
  <w:bordersDoNotSurroundHeader w:val="1"/>
  <w:bordersDoNotSurroundFooter w:val="1"/>
  <w:trackRevisions w:val="1"/>
  <w:documentProtection w:edit="trackedChanges"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4YjUxYzA1NDg4NmY0MjZiZTIyMjJmMDk3ZjQxZjQifQ=="/>
  </w:docVars>
  <w:rsids>
    <w:rsidRoot w:val="000A5719"/>
    <w:rsid w:val="00002FA1"/>
    <w:rsid w:val="000A5719"/>
    <w:rsid w:val="000B7107"/>
    <w:rsid w:val="001326DB"/>
    <w:rsid w:val="001967F8"/>
    <w:rsid w:val="001E4076"/>
    <w:rsid w:val="002353E4"/>
    <w:rsid w:val="0025780C"/>
    <w:rsid w:val="002A6795"/>
    <w:rsid w:val="00312C77"/>
    <w:rsid w:val="003156B9"/>
    <w:rsid w:val="0033207B"/>
    <w:rsid w:val="003F174B"/>
    <w:rsid w:val="003F24E8"/>
    <w:rsid w:val="003F6F85"/>
    <w:rsid w:val="004F79FA"/>
    <w:rsid w:val="005061AD"/>
    <w:rsid w:val="00596EC2"/>
    <w:rsid w:val="00597805"/>
    <w:rsid w:val="006117FE"/>
    <w:rsid w:val="006554FF"/>
    <w:rsid w:val="00692FEE"/>
    <w:rsid w:val="0076590C"/>
    <w:rsid w:val="008A2146"/>
    <w:rsid w:val="00962A7A"/>
    <w:rsid w:val="0098721F"/>
    <w:rsid w:val="009A2579"/>
    <w:rsid w:val="00A14492"/>
    <w:rsid w:val="00B333CF"/>
    <w:rsid w:val="00C134CD"/>
    <w:rsid w:val="00C3187B"/>
    <w:rsid w:val="00C35B9C"/>
    <w:rsid w:val="00D14664"/>
    <w:rsid w:val="00D74895"/>
    <w:rsid w:val="00DC1D27"/>
    <w:rsid w:val="00DD6604"/>
    <w:rsid w:val="00DF7BF1"/>
    <w:rsid w:val="00E21146"/>
    <w:rsid w:val="00E4064B"/>
    <w:rsid w:val="00E65B8A"/>
    <w:rsid w:val="00E92F1F"/>
    <w:rsid w:val="00F20214"/>
    <w:rsid w:val="00F67090"/>
    <w:rsid w:val="00FA2FBB"/>
    <w:rsid w:val="00FC17D5"/>
    <w:rsid w:val="00FE23BE"/>
    <w:rsid w:val="00FF16BA"/>
    <w:rsid w:val="0174199B"/>
    <w:rsid w:val="021002E6"/>
    <w:rsid w:val="02783976"/>
    <w:rsid w:val="07F9615E"/>
    <w:rsid w:val="0B2E7CE5"/>
    <w:rsid w:val="0CB47CA0"/>
    <w:rsid w:val="11C05E3B"/>
    <w:rsid w:val="1363473E"/>
    <w:rsid w:val="16993269"/>
    <w:rsid w:val="1A5F0EA6"/>
    <w:rsid w:val="1D7338B4"/>
    <w:rsid w:val="1E2365B4"/>
    <w:rsid w:val="21507B40"/>
    <w:rsid w:val="24A33420"/>
    <w:rsid w:val="2A625987"/>
    <w:rsid w:val="2ADF0194"/>
    <w:rsid w:val="2B5510C6"/>
    <w:rsid w:val="2C304C70"/>
    <w:rsid w:val="34887902"/>
    <w:rsid w:val="379A7AC6"/>
    <w:rsid w:val="37A4140C"/>
    <w:rsid w:val="3FB90C6E"/>
    <w:rsid w:val="40253F21"/>
    <w:rsid w:val="410E3669"/>
    <w:rsid w:val="413F776F"/>
    <w:rsid w:val="4442434C"/>
    <w:rsid w:val="464E7F69"/>
    <w:rsid w:val="48974278"/>
    <w:rsid w:val="55BA0B1D"/>
    <w:rsid w:val="55C73608"/>
    <w:rsid w:val="56F52284"/>
    <w:rsid w:val="57645BFF"/>
    <w:rsid w:val="5AD73F9A"/>
    <w:rsid w:val="5DCB5AAB"/>
    <w:rsid w:val="60160AA9"/>
    <w:rsid w:val="60805F35"/>
    <w:rsid w:val="66DF36A0"/>
    <w:rsid w:val="69DD77FF"/>
    <w:rsid w:val="6C007039"/>
    <w:rsid w:val="6E2F58D3"/>
    <w:rsid w:val="71685329"/>
    <w:rsid w:val="723C0CDB"/>
    <w:rsid w:val="7B5951B2"/>
    <w:rsid w:val="7B750200"/>
    <w:rsid w:val="7C54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4">
    <w:name w:val="annotation text"/>
    <w:basedOn w:val="1"/>
    <w:link w:val="18"/>
    <w:qFormat/>
    <w:uiPriority w:val="0"/>
    <w:pPr>
      <w:jc w:val="left"/>
    </w:p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4"/>
    <w:next w:val="4"/>
    <w:link w:val="19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paragraph" w:customStyle="1" w:styleId="13">
    <w:name w:val="Body Text 21"/>
    <w:basedOn w:val="1"/>
    <w:qFormat/>
    <w:uiPriority w:val="0"/>
    <w:pPr>
      <w:adjustRightInd w:val="0"/>
      <w:spacing w:line="240" w:lineRule="exact"/>
      <w:textAlignment w:val="baseline"/>
    </w:pPr>
    <w:rPr>
      <w:rFonts w:ascii="宋体"/>
      <w:kern w:val="0"/>
      <w:sz w:val="18"/>
      <w:szCs w:val="20"/>
    </w:rPr>
  </w:style>
  <w:style w:type="paragraph" w:customStyle="1" w:styleId="14">
    <w:name w:val="正文正"/>
    <w:basedOn w:val="1"/>
    <w:qFormat/>
    <w:uiPriority w:val="0"/>
    <w:pPr>
      <w:spacing w:line="360" w:lineRule="auto"/>
      <w:ind w:firstLine="880" w:firstLineChars="200"/>
    </w:pPr>
    <w:rPr>
      <w:rFonts w:eastAsia="宋体"/>
      <w:sz w:val="28"/>
    </w:rPr>
  </w:style>
  <w:style w:type="character" w:customStyle="1" w:styleId="15">
    <w:name w:val="页眉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批注文字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0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3688</Words>
  <Characters>3945</Characters>
  <Lines>3</Lines>
  <Paragraphs>7</Paragraphs>
  <TotalTime>45</TotalTime>
  <ScaleCrop>false</ScaleCrop>
  <LinksUpToDate>false</LinksUpToDate>
  <CharactersWithSpaces>3996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2024-07-29T10:36:00Z</dcterms:created>
  <dc:creator>yi</dc:creator>
  <cp:lastModifiedBy>李龙</cp:lastModifiedBy>
  <dcterms:modified xsi:type="dcterms:W3CDTF">2024-09-04T00:14:25Z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46D096F324974977B402453544577C07_13</vt:lpwstr>
  </property>
</Properties>
</file>